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A3D64" w14:textId="77777777" w:rsidR="001B64B7" w:rsidRDefault="00735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 УРОКА</w:t>
      </w:r>
    </w:p>
    <w:p w14:paraId="4071EC10" w14:textId="77777777" w:rsidR="001B64B7" w:rsidRDefault="001B64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4"/>
        <w:gridCol w:w="6832"/>
      </w:tblGrid>
      <w:tr w:rsidR="001B64B7" w14:paraId="332DEBE3" w14:textId="77777777" w:rsidTr="00103A2E">
        <w:tc>
          <w:tcPr>
            <w:tcW w:w="2524" w:type="dxa"/>
          </w:tcPr>
          <w:p w14:paraId="6D79E745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Целевая аудитория</w:t>
            </w:r>
          </w:p>
        </w:tc>
        <w:tc>
          <w:tcPr>
            <w:tcW w:w="6832" w:type="dxa"/>
          </w:tcPr>
          <w:p w14:paraId="78AA2A83" w14:textId="39ED97B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3-4 классы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общеобразовательных организаций всех форм и профилей обучения</w:t>
            </w:r>
          </w:p>
        </w:tc>
      </w:tr>
      <w:tr w:rsidR="001B64B7" w14:paraId="46D2865B" w14:textId="77777777" w:rsidTr="00103A2E">
        <w:tc>
          <w:tcPr>
            <w:tcW w:w="2524" w:type="dxa"/>
          </w:tcPr>
          <w:p w14:paraId="03BF2688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Продолжи-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тельность</w:t>
            </w:r>
            <w:proofErr w:type="spellEnd"/>
          </w:p>
        </w:tc>
        <w:tc>
          <w:tcPr>
            <w:tcW w:w="6832" w:type="dxa"/>
          </w:tcPr>
          <w:p w14:paraId="5735D252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 мин. в стандартных условиях урочной или внеурочной деятельности</w:t>
            </w:r>
          </w:p>
        </w:tc>
      </w:tr>
      <w:tr w:rsidR="001B64B7" w14:paraId="443135E8" w14:textId="77777777" w:rsidTr="00103A2E">
        <w:tc>
          <w:tcPr>
            <w:tcW w:w="2524" w:type="dxa"/>
          </w:tcPr>
          <w:p w14:paraId="1579207C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6832" w:type="dxa"/>
          </w:tcPr>
          <w:p w14:paraId="62DFFD33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«Что такое общественные блага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откуда они берутся»</w:t>
            </w:r>
          </w:p>
          <w:p w14:paraId="46018AA8" w14:textId="77777777" w:rsidR="001B64B7" w:rsidRDefault="001B64B7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1B64B7" w14:paraId="74BCC33C" w14:textId="77777777" w:rsidTr="00103A2E">
        <w:tc>
          <w:tcPr>
            <w:tcW w:w="2524" w:type="dxa"/>
          </w:tcPr>
          <w:p w14:paraId="2EEDEE2F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 Урока</w:t>
            </w:r>
          </w:p>
        </w:tc>
        <w:tc>
          <w:tcPr>
            <w:tcW w:w="6832" w:type="dxa"/>
          </w:tcPr>
          <w:p w14:paraId="78D73FF0" w14:textId="6AE22956" w:rsidR="001B64B7" w:rsidRDefault="00735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понимания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обучающихся, что такое частные и общественные блага, откуда они берутся и какова роль налогов</w:t>
            </w:r>
          </w:p>
        </w:tc>
      </w:tr>
      <w:tr w:rsidR="001B64B7" w14:paraId="77AB3B82" w14:textId="77777777" w:rsidTr="00103A2E">
        <w:tc>
          <w:tcPr>
            <w:tcW w:w="2524" w:type="dxa"/>
          </w:tcPr>
          <w:p w14:paraId="089AC81D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Планируемые результаты</w:t>
            </w:r>
          </w:p>
        </w:tc>
        <w:tc>
          <w:tcPr>
            <w:tcW w:w="6832" w:type="dxa"/>
          </w:tcPr>
          <w:p w14:paraId="34FBC8FE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A5A848D" w14:textId="77777777" w:rsidR="001B64B7" w:rsidRDefault="007355A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важности бережного отношения к общественным и частным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благам;</w:t>
            </w:r>
          </w:p>
          <w:p w14:paraId="3D9BEB9E" w14:textId="77777777" w:rsidR="001B64B7" w:rsidRDefault="007355A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того, откуда берутся деньги у государства и на что они тратятся.</w:t>
            </w:r>
          </w:p>
          <w:p w14:paraId="21AAD06F" w14:textId="77777777" w:rsidR="001B64B7" w:rsidRDefault="007355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10B0978" w14:textId="77777777" w:rsidR="001B64B7" w:rsidRDefault="007355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устанавливать причинно-следственные связи между уплатой налогов и наличием общественных благ;</w:t>
            </w:r>
          </w:p>
          <w:p w14:paraId="0F76FD97" w14:textId="77777777" w:rsidR="001B64B7" w:rsidRDefault="007355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фантазии;</w:t>
            </w:r>
          </w:p>
          <w:p w14:paraId="62EB37C9" w14:textId="0158AAA1" w:rsidR="001B64B7" w:rsidRDefault="007355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умения работать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группе</w:t>
            </w:r>
          </w:p>
          <w:p w14:paraId="74C8011E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37DFD9B4" w14:textId="77777777" w:rsidR="001B64B7" w:rsidRDefault="007355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представления о частных и общественных благах; о государственном бюджете</w:t>
            </w:r>
          </w:p>
          <w:p w14:paraId="21AFA755" w14:textId="77777777" w:rsidR="001B64B7" w:rsidRDefault="007355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о том, чем отличается семейный и государственный бюджет</w:t>
            </w:r>
          </w:p>
          <w:p w14:paraId="6AB332A8" w14:textId="419682A2" w:rsidR="001B64B7" w:rsidRDefault="007355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о том, что такое налоги и для чего их платят люди</w:t>
            </w:r>
          </w:p>
        </w:tc>
      </w:tr>
      <w:tr w:rsidR="001B64B7" w14:paraId="4C4D7E35" w14:textId="77777777" w:rsidTr="00103A2E">
        <w:tc>
          <w:tcPr>
            <w:tcW w:w="2524" w:type="dxa"/>
          </w:tcPr>
          <w:p w14:paraId="7F16DA51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Используемые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образоват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технологии, методы обучения</w:t>
            </w:r>
          </w:p>
        </w:tc>
        <w:tc>
          <w:tcPr>
            <w:tcW w:w="6832" w:type="dxa"/>
          </w:tcPr>
          <w:p w14:paraId="2AC24B71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«Общественные и частные блага»</w:t>
            </w:r>
          </w:p>
          <w:p w14:paraId="7AD4E4D2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 беседы</w:t>
            </w:r>
          </w:p>
          <w:p w14:paraId="545B4406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Технология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сторителлинга</w:t>
            </w:r>
            <w:proofErr w:type="spellEnd"/>
          </w:p>
        </w:tc>
      </w:tr>
      <w:tr w:rsidR="001B64B7" w14:paraId="15D073F7" w14:textId="77777777" w:rsidTr="00103A2E">
        <w:tc>
          <w:tcPr>
            <w:tcW w:w="2524" w:type="dxa"/>
          </w:tcPr>
          <w:p w14:paraId="53EFA3E6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Формы организации учебной деятельности</w:t>
            </w:r>
          </w:p>
        </w:tc>
        <w:tc>
          <w:tcPr>
            <w:tcW w:w="6832" w:type="dxa"/>
          </w:tcPr>
          <w:p w14:paraId="2B6F96EE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Фронтальная (весь класс)</w:t>
            </w:r>
          </w:p>
          <w:p w14:paraId="72FE0345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 (5 групп)</w:t>
            </w:r>
          </w:p>
        </w:tc>
      </w:tr>
      <w:tr w:rsidR="001B64B7" w14:paraId="45C6CC09" w14:textId="77777777" w:rsidTr="00103A2E">
        <w:trPr>
          <w:trHeight w:val="571"/>
        </w:trPr>
        <w:tc>
          <w:tcPr>
            <w:tcW w:w="2524" w:type="dxa"/>
          </w:tcPr>
          <w:p w14:paraId="78FD94FB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Технические условия</w:t>
            </w:r>
          </w:p>
        </w:tc>
        <w:tc>
          <w:tcPr>
            <w:tcW w:w="6832" w:type="dxa"/>
          </w:tcPr>
          <w:p w14:paraId="3349619D" w14:textId="77777777" w:rsidR="001B64B7" w:rsidRDefault="007355A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с хорошим экраном (возможность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казывать презентацию).</w:t>
            </w:r>
          </w:p>
          <w:p w14:paraId="21328467" w14:textId="77777777" w:rsidR="001B64B7" w:rsidRDefault="007355A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флипчарта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две доски</w:t>
            </w:r>
          </w:p>
          <w:p w14:paraId="2A0E1805" w14:textId="77777777" w:rsidR="001B64B7" w:rsidRDefault="007355A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Желательно сделать рассадку учащихся для удобной работы в группах с возможностью писать (парты / столы и стулья).</w:t>
            </w:r>
          </w:p>
          <w:p w14:paraId="79BC3EEC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Актовый зал с прикреплёнными стульями и отсутствием столов не подойдет. Актовый зал можно исп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ользовать, если есть возможность расставить столы и стулья в нем, установить экран и доску (меловую или маркерную).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7FC8C090" wp14:editId="53904CCC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133350</wp:posOffset>
                  </wp:positionV>
                  <wp:extent cx="1873250" cy="1712190"/>
                  <wp:effectExtent l="0" t="0" r="0" b="0"/>
                  <wp:wrapTopAndBottom distT="0" dist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7121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64B7" w14:paraId="510356AB" w14:textId="77777777" w:rsidTr="00103A2E">
        <w:tc>
          <w:tcPr>
            <w:tcW w:w="2524" w:type="dxa"/>
          </w:tcPr>
          <w:p w14:paraId="768E491C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Предварит. подготовка учащихся</w:t>
            </w:r>
          </w:p>
        </w:tc>
        <w:tc>
          <w:tcPr>
            <w:tcW w:w="6832" w:type="dxa"/>
          </w:tcPr>
          <w:p w14:paraId="4B97C130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требуется</w:t>
            </w:r>
          </w:p>
          <w:p w14:paraId="17DB3EC2" w14:textId="77777777" w:rsidR="001B64B7" w:rsidRDefault="001B64B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64B7" w14:paraId="7F674C6C" w14:textId="77777777" w:rsidTr="00103A2E">
        <w:tc>
          <w:tcPr>
            <w:tcW w:w="2524" w:type="dxa"/>
          </w:tcPr>
          <w:p w14:paraId="0820AED3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Предварит. подготовка к проведению урока</w:t>
            </w:r>
          </w:p>
        </w:tc>
        <w:tc>
          <w:tcPr>
            <w:tcW w:w="6832" w:type="dxa"/>
          </w:tcPr>
          <w:p w14:paraId="68DF79D1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Требуется:</w:t>
            </w:r>
          </w:p>
          <w:p w14:paraId="6051245C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загрузить презентацию, проверить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кликер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3ECCAAB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распечатать приложения №1 «Карточки» - 1 экз.</w:t>
            </w:r>
          </w:p>
          <w:p w14:paraId="4E27D584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распечатать приложение №2 «История про вирус и налоги» 5 экз.</w:t>
            </w:r>
          </w:p>
          <w:p w14:paraId="69370929" w14:textId="77777777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расставить парты и стулья для организации фронтальной и групповой работы учащимися.</w:t>
            </w:r>
          </w:p>
        </w:tc>
      </w:tr>
      <w:tr w:rsidR="001B64B7" w14:paraId="57462643" w14:textId="77777777" w:rsidTr="00103A2E">
        <w:tc>
          <w:tcPr>
            <w:tcW w:w="2524" w:type="dxa"/>
          </w:tcPr>
          <w:p w14:paraId="38EBC5F8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Дидактический материал</w:t>
            </w:r>
          </w:p>
        </w:tc>
        <w:tc>
          <w:tcPr>
            <w:tcW w:w="6832" w:type="dxa"/>
          </w:tcPr>
          <w:p w14:paraId="481682F3" w14:textId="674FE123" w:rsidR="001B64B7" w:rsidRDefault="007355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</w:p>
          <w:p w14:paraId="22AA8589" w14:textId="77777777" w:rsidR="001B64B7" w:rsidRDefault="007355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«Карточки»</w:t>
            </w:r>
          </w:p>
          <w:p w14:paraId="02D1A9C5" w14:textId="77777777" w:rsidR="001B64B7" w:rsidRDefault="007355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№2 «История про вирус и налоги»</w:t>
            </w:r>
          </w:p>
          <w:p w14:paraId="406AAB9B" w14:textId="77777777" w:rsidR="001B64B7" w:rsidRDefault="007355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 А4, цветные карандаши</w:t>
            </w:r>
          </w:p>
        </w:tc>
      </w:tr>
      <w:tr w:rsidR="001B64B7" w14:paraId="3F4656AD" w14:textId="77777777" w:rsidTr="00103A2E">
        <w:tc>
          <w:tcPr>
            <w:tcW w:w="2524" w:type="dxa"/>
          </w:tcPr>
          <w:p w14:paraId="3936B7B9" w14:textId="77777777" w:rsidR="001B64B7" w:rsidRDefault="007355A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Этапы урока,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тайминг</w:t>
            </w:r>
            <w:proofErr w:type="spellEnd"/>
          </w:p>
        </w:tc>
        <w:tc>
          <w:tcPr>
            <w:tcW w:w="6832" w:type="dxa"/>
          </w:tcPr>
          <w:p w14:paraId="033316D1" w14:textId="5D636A31" w:rsidR="001B64B7" w:rsidRDefault="00735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 1: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Представление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«Что такое потребности», 5 мин</w:t>
            </w:r>
          </w:p>
          <w:p w14:paraId="59FF04E6" w14:textId="49EDBC8E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Игра «Общественные и частные блага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483A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  <w:p w14:paraId="276BD582" w14:textId="40677CDC" w:rsidR="001B64B7" w:rsidRDefault="007355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Этап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Обсуждение вопроса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Откуда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берутся государственные блага. Государственный бюджет»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5</w:t>
            </w:r>
            <w:r w:rsidR="00483A5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  <w:p w14:paraId="6EEAA08F" w14:textId="5D2DE5A0" w:rsidR="001B64B7" w:rsidRDefault="007355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Творческая мастерская «История про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налоги», 15 мин</w:t>
            </w:r>
          </w:p>
          <w:p w14:paraId="3A1E80F7" w14:textId="5761DEE6" w:rsidR="001B64B7" w:rsidRDefault="007355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Этап 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рефлексия, подведение итогов</w:t>
            </w:r>
            <w:r w:rsidR="00813B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</w:tr>
    </w:tbl>
    <w:p w14:paraId="0878079D" w14:textId="77777777" w:rsidR="001B64B7" w:rsidRDefault="001B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B64B7">
      <w:headerReference w:type="default" r:id="rId9"/>
      <w:footerReference w:type="default" r:id="rId10"/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5116C" w14:textId="77777777" w:rsidR="007355A0" w:rsidRDefault="007355A0">
      <w:pPr>
        <w:spacing w:after="0" w:line="240" w:lineRule="auto"/>
      </w:pPr>
      <w:r>
        <w:separator/>
      </w:r>
    </w:p>
  </w:endnote>
  <w:endnote w:type="continuationSeparator" w:id="0">
    <w:p w14:paraId="48D09CCF" w14:textId="77777777" w:rsidR="007355A0" w:rsidRDefault="0073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3CB8B" w14:textId="55A8AE3E" w:rsidR="001B64B7" w:rsidRDefault="007355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03A2E">
      <w:rPr>
        <w:noProof/>
        <w:color w:val="000000"/>
      </w:rPr>
      <w:t>3</w:t>
    </w:r>
    <w:r>
      <w:rPr>
        <w:color w:val="000000"/>
      </w:rPr>
      <w:fldChar w:fldCharType="end"/>
    </w:r>
  </w:p>
  <w:p w14:paraId="1BC49799" w14:textId="77777777" w:rsidR="001B64B7" w:rsidRDefault="007355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EB7AA88" wp14:editId="5715F839">
          <wp:extent cx="1540200" cy="508558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0200" cy="508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3CED5" w14:textId="77777777" w:rsidR="007355A0" w:rsidRDefault="007355A0">
      <w:pPr>
        <w:spacing w:after="0" w:line="240" w:lineRule="auto"/>
      </w:pPr>
      <w:r>
        <w:separator/>
      </w:r>
    </w:p>
  </w:footnote>
  <w:footnote w:type="continuationSeparator" w:id="0">
    <w:p w14:paraId="07A3BAE0" w14:textId="77777777" w:rsidR="007355A0" w:rsidRDefault="0073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F0471" w14:textId="38992C93" w:rsidR="001B64B7" w:rsidRPr="0071388E" w:rsidRDefault="0071388E" w:rsidP="0071388E">
    <w:pPr>
      <w:pStyle w:val="ad"/>
    </w:pPr>
    <w:r>
      <w:rPr>
        <w:noProof/>
      </w:rPr>
      <w:drawing>
        <wp:inline distT="0" distB="0" distL="0" distR="0" wp14:anchorId="0E4DE286" wp14:editId="5CF7F93B">
          <wp:extent cx="1214397" cy="685800"/>
          <wp:effectExtent l="0" t="0" r="5080" b="0"/>
          <wp:docPr id="1466654674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654674" name="Рисунок 14666546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613" cy="698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3021425F" wp14:editId="06FC0C9C">
          <wp:extent cx="1980517" cy="1114425"/>
          <wp:effectExtent l="0" t="0" r="1270" b="0"/>
          <wp:docPr id="135701382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013825" name="Рисунок 13570138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990" cy="1152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B7C"/>
    <w:multiLevelType w:val="multilevel"/>
    <w:tmpl w:val="1F789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D3444C"/>
    <w:multiLevelType w:val="multilevel"/>
    <w:tmpl w:val="ADCCE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00F11"/>
    <w:multiLevelType w:val="multilevel"/>
    <w:tmpl w:val="73F61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F71FA1"/>
    <w:multiLevelType w:val="multilevel"/>
    <w:tmpl w:val="336C11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BE792D"/>
    <w:multiLevelType w:val="multilevel"/>
    <w:tmpl w:val="F78E90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B7"/>
    <w:rsid w:val="00103A2E"/>
    <w:rsid w:val="00167067"/>
    <w:rsid w:val="001B64B7"/>
    <w:rsid w:val="002B0A83"/>
    <w:rsid w:val="00483A5F"/>
    <w:rsid w:val="0071388E"/>
    <w:rsid w:val="007355A0"/>
    <w:rsid w:val="00813BC8"/>
    <w:rsid w:val="00821C6B"/>
    <w:rsid w:val="00E6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2FAA"/>
  <w15:docId w15:val="{57FBECBD-8682-448C-938C-424F48AE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8B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516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3470"/>
    <w:pPr>
      <w:spacing w:after="160" w:line="259" w:lineRule="auto"/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350EF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50EF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50EFE"/>
    <w:rPr>
      <w:vertAlign w:val="superscript"/>
    </w:rPr>
  </w:style>
  <w:style w:type="character" w:styleId="a9">
    <w:name w:val="Hyperlink"/>
    <w:basedOn w:val="a0"/>
    <w:uiPriority w:val="99"/>
    <w:unhideWhenUsed/>
    <w:rsid w:val="003824A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B6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6F80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EB738C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7D5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D5943"/>
  </w:style>
  <w:style w:type="paragraph" w:styleId="af">
    <w:name w:val="footer"/>
    <w:basedOn w:val="a"/>
    <w:link w:val="af0"/>
    <w:uiPriority w:val="99"/>
    <w:unhideWhenUsed/>
    <w:rsid w:val="007D5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D5943"/>
  </w:style>
  <w:style w:type="paragraph" w:styleId="af1">
    <w:name w:val="Normal (Web)"/>
    <w:basedOn w:val="a"/>
    <w:uiPriority w:val="99"/>
    <w:unhideWhenUsed/>
    <w:rsid w:val="00036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81AB9"/>
    <w:rPr>
      <w:color w:val="605E5C"/>
      <w:shd w:val="clear" w:color="auto" w:fill="E1DFDD"/>
    </w:r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o8viQbyCggnUwTZ0JXyRAdam6g==">CgMxLjA4AHIhMXZ0aGhQSHRIbTFHUkhucnBUSmlqb2hraTNlcHhPdVZ0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Лавренова</dc:creator>
  <cp:lastModifiedBy>Жаринов Михаил Сергеевич</cp:lastModifiedBy>
  <cp:revision>7</cp:revision>
  <dcterms:created xsi:type="dcterms:W3CDTF">2022-08-25T12:23:00Z</dcterms:created>
  <dcterms:modified xsi:type="dcterms:W3CDTF">2023-10-20T06:08:00Z</dcterms:modified>
</cp:coreProperties>
</file>